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C9" w:rsidRDefault="004332C9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4332C9" w:rsidTr="00767599">
        <w:tc>
          <w:tcPr>
            <w:tcW w:w="2410" w:type="dxa"/>
          </w:tcPr>
          <w:p w:rsidR="004332C9" w:rsidRPr="003325DB" w:rsidRDefault="004332C9" w:rsidP="00767599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 xml:space="preserve">JOB TITLE </w:t>
            </w:r>
          </w:p>
        </w:tc>
        <w:tc>
          <w:tcPr>
            <w:tcW w:w="7796" w:type="dxa"/>
          </w:tcPr>
          <w:p w:rsidR="004332C9" w:rsidRPr="008C168E" w:rsidRDefault="008C168E" w:rsidP="004332C9">
            <w:pPr>
              <w:rPr>
                <w:rFonts w:cstheme="minorHAnsi"/>
                <w:b/>
                <w:sz w:val="24"/>
                <w:szCs w:val="24"/>
              </w:rPr>
            </w:pPr>
            <w:r w:rsidRPr="008C168E">
              <w:rPr>
                <w:rFonts w:cstheme="minorHAnsi"/>
                <w:b/>
                <w:sz w:val="24"/>
                <w:szCs w:val="24"/>
              </w:rPr>
              <w:t xml:space="preserve">Production Design Engineer </w:t>
            </w:r>
          </w:p>
          <w:p w:rsidR="004332C9" w:rsidRPr="008C168E" w:rsidRDefault="004332C9" w:rsidP="004332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2C9" w:rsidRPr="008C168E" w:rsidTr="00767599">
        <w:tc>
          <w:tcPr>
            <w:tcW w:w="2410" w:type="dxa"/>
          </w:tcPr>
          <w:p w:rsidR="004332C9" w:rsidRPr="008C168E" w:rsidRDefault="004332C9" w:rsidP="00767599">
            <w:pPr>
              <w:rPr>
                <w:rFonts w:cstheme="minorHAnsi"/>
                <w:b/>
                <w:sz w:val="24"/>
                <w:szCs w:val="24"/>
              </w:rPr>
            </w:pPr>
            <w:r w:rsidRPr="008C168E">
              <w:rPr>
                <w:rFonts w:cstheme="minorHAnsi"/>
                <w:b/>
                <w:sz w:val="24"/>
                <w:szCs w:val="24"/>
              </w:rPr>
              <w:t>SUMMARY/MAIN FUNCTION</w:t>
            </w:r>
          </w:p>
        </w:tc>
        <w:tc>
          <w:tcPr>
            <w:tcW w:w="7796" w:type="dxa"/>
          </w:tcPr>
          <w:p w:rsidR="008C168E" w:rsidRDefault="008C168E" w:rsidP="008C168E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68E">
              <w:rPr>
                <w:rFonts w:cstheme="minorHAnsi"/>
                <w:sz w:val="24"/>
                <w:szCs w:val="24"/>
              </w:rPr>
              <w:t>Responsible for taking Product Engineering designs and turning them into 2D drawings that the production department can work to.  Utilising the most cost effective and efficient processes.</w:t>
            </w:r>
          </w:p>
          <w:p w:rsidR="008C168E" w:rsidRPr="008C168E" w:rsidRDefault="008C168E" w:rsidP="008C168E">
            <w:pPr>
              <w:jc w:val="both"/>
              <w:rPr>
                <w:rFonts w:cstheme="minorHAnsi"/>
                <w:szCs w:val="24"/>
              </w:rPr>
            </w:pPr>
          </w:p>
          <w:p w:rsidR="004332C9" w:rsidRPr="008C168E" w:rsidRDefault="008C168E" w:rsidP="008C168E">
            <w:pPr>
              <w:widowControl w:val="0"/>
              <w:jc w:val="both"/>
              <w:rPr>
                <w:rFonts w:cstheme="minorHAnsi"/>
                <w:sz w:val="24"/>
                <w:szCs w:val="28"/>
              </w:rPr>
            </w:pPr>
            <w:r w:rsidRPr="008C168E">
              <w:rPr>
                <w:rFonts w:cstheme="minorHAnsi"/>
                <w:sz w:val="24"/>
                <w:szCs w:val="28"/>
              </w:rPr>
              <w:t xml:space="preserve">This person will work as part of a small production design team but they will also work under their own initiative when required. The systems they will work with are </w:t>
            </w:r>
            <w:proofErr w:type="spellStart"/>
            <w:r w:rsidRPr="008C168E">
              <w:rPr>
                <w:rFonts w:cstheme="minorHAnsi"/>
                <w:sz w:val="24"/>
                <w:szCs w:val="28"/>
              </w:rPr>
              <w:t>Solidworks</w:t>
            </w:r>
            <w:proofErr w:type="spellEnd"/>
            <w:r w:rsidRPr="008C168E">
              <w:rPr>
                <w:rFonts w:cstheme="minorHAnsi"/>
                <w:sz w:val="24"/>
                <w:szCs w:val="28"/>
              </w:rPr>
              <w:t xml:space="preserve">, Catia, </w:t>
            </w:r>
            <w:proofErr w:type="spellStart"/>
            <w:r w:rsidRPr="008C168E">
              <w:rPr>
                <w:rFonts w:cstheme="minorHAnsi"/>
                <w:sz w:val="24"/>
                <w:szCs w:val="28"/>
              </w:rPr>
              <w:t>Smarteam</w:t>
            </w:r>
            <w:proofErr w:type="spellEnd"/>
            <w:r w:rsidRPr="008C168E">
              <w:rPr>
                <w:rFonts w:cstheme="minorHAnsi"/>
                <w:sz w:val="24"/>
                <w:szCs w:val="28"/>
              </w:rPr>
              <w:t xml:space="preserve"> and Infor XA. They will work closely with other Engineering Departments and other relevant departments within the organisation when needed. They will also work with external sources when required. </w:t>
            </w:r>
          </w:p>
        </w:tc>
      </w:tr>
      <w:tr w:rsidR="004332C9" w:rsidRPr="008C168E" w:rsidTr="00767599">
        <w:tc>
          <w:tcPr>
            <w:tcW w:w="2410" w:type="dxa"/>
          </w:tcPr>
          <w:p w:rsidR="004332C9" w:rsidRPr="008C168E" w:rsidRDefault="004332C9" w:rsidP="00767599">
            <w:pPr>
              <w:rPr>
                <w:rFonts w:cstheme="minorHAnsi"/>
                <w:b/>
                <w:sz w:val="24"/>
                <w:szCs w:val="24"/>
              </w:rPr>
            </w:pPr>
            <w:r w:rsidRPr="008C168E">
              <w:rPr>
                <w:rFonts w:cstheme="minorHAnsi"/>
                <w:b/>
                <w:sz w:val="24"/>
                <w:szCs w:val="24"/>
              </w:rPr>
              <w:t>REPORTS TO</w:t>
            </w:r>
          </w:p>
        </w:tc>
        <w:tc>
          <w:tcPr>
            <w:tcW w:w="7796" w:type="dxa"/>
          </w:tcPr>
          <w:p w:rsidR="004332C9" w:rsidRPr="008C168E" w:rsidRDefault="004332C9" w:rsidP="008C168E">
            <w:pPr>
              <w:rPr>
                <w:rFonts w:cstheme="minorHAnsi"/>
                <w:sz w:val="24"/>
                <w:szCs w:val="24"/>
              </w:rPr>
            </w:pPr>
            <w:r w:rsidRPr="008C168E">
              <w:rPr>
                <w:rFonts w:cstheme="minorHAnsi"/>
                <w:sz w:val="24"/>
                <w:szCs w:val="24"/>
              </w:rPr>
              <w:t xml:space="preserve"> </w:t>
            </w:r>
            <w:r w:rsidR="008C168E" w:rsidRPr="008C168E">
              <w:rPr>
                <w:rFonts w:cstheme="minorHAnsi"/>
                <w:sz w:val="24"/>
                <w:szCs w:val="24"/>
              </w:rPr>
              <w:t xml:space="preserve">IT Manager </w:t>
            </w:r>
          </w:p>
        </w:tc>
      </w:tr>
      <w:tr w:rsidR="008C168E" w:rsidRPr="008C168E" w:rsidTr="00767599">
        <w:tc>
          <w:tcPr>
            <w:tcW w:w="2410" w:type="dxa"/>
          </w:tcPr>
          <w:p w:rsidR="008C168E" w:rsidRPr="008C168E" w:rsidRDefault="008C168E" w:rsidP="007675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7796" w:type="dxa"/>
          </w:tcPr>
          <w:p w:rsidR="00E26DCE" w:rsidRDefault="008C168E" w:rsidP="00D0406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37 hours per week </w:t>
            </w:r>
            <w:r w:rsidR="00E26DCE" w:rsidRPr="00D04067">
              <w:rPr>
                <w:rFonts w:cstheme="minorHAnsi"/>
                <w:sz w:val="24"/>
                <w:szCs w:val="24"/>
              </w:rPr>
              <w:t>Mon-Thurs – 7:30-16:00</w:t>
            </w:r>
            <w:r w:rsidR="00D04067">
              <w:rPr>
                <w:rFonts w:cstheme="minorHAnsi"/>
                <w:sz w:val="24"/>
                <w:szCs w:val="24"/>
              </w:rPr>
              <w:t xml:space="preserve">, </w:t>
            </w:r>
            <w:r w:rsidR="00E26DCE" w:rsidRPr="00D04067">
              <w:rPr>
                <w:rFonts w:cstheme="minorHAnsi"/>
                <w:sz w:val="24"/>
                <w:szCs w:val="24"/>
              </w:rPr>
              <w:t>Fri – 7:30-12:30</w:t>
            </w:r>
          </w:p>
          <w:p w:rsidR="00D04067" w:rsidRDefault="00D04067" w:rsidP="00D0406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Permanent </w:t>
            </w:r>
          </w:p>
          <w:p w:rsidR="00A12A83" w:rsidRPr="00D04067" w:rsidRDefault="003E3F21" w:rsidP="00D0406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Commencing salary £26-£28k, moving to £30k with good performance</w:t>
            </w:r>
          </w:p>
        </w:tc>
      </w:tr>
      <w:tr w:rsidR="004332C9" w:rsidRPr="008C168E" w:rsidTr="00767599">
        <w:tc>
          <w:tcPr>
            <w:tcW w:w="2410" w:type="dxa"/>
          </w:tcPr>
          <w:p w:rsidR="004332C9" w:rsidRPr="008C168E" w:rsidRDefault="004332C9" w:rsidP="00767599">
            <w:pPr>
              <w:rPr>
                <w:rFonts w:cstheme="minorHAnsi"/>
                <w:b/>
                <w:sz w:val="24"/>
                <w:szCs w:val="24"/>
              </w:rPr>
            </w:pPr>
            <w:r w:rsidRPr="008C168E">
              <w:rPr>
                <w:rFonts w:cstheme="minorHAnsi"/>
                <w:b/>
                <w:sz w:val="24"/>
                <w:szCs w:val="24"/>
              </w:rPr>
              <w:t>MAIN DUTIES AND RESPONSIBILITIES</w:t>
            </w:r>
          </w:p>
        </w:tc>
        <w:tc>
          <w:tcPr>
            <w:tcW w:w="7796" w:type="dxa"/>
          </w:tcPr>
          <w:p w:rsidR="008C168E" w:rsidRPr="008C168E" w:rsidRDefault="008C168E" w:rsidP="008C168E">
            <w:pPr>
              <w:numPr>
                <w:ilvl w:val="0"/>
                <w:numId w:val="11"/>
              </w:numPr>
              <w:rPr>
                <w:rFonts w:cs="Arial"/>
                <w:sz w:val="24"/>
              </w:rPr>
            </w:pPr>
            <w:r w:rsidRPr="008C168E">
              <w:rPr>
                <w:rFonts w:cs="Arial"/>
                <w:sz w:val="24"/>
              </w:rPr>
              <w:t>Compiling production design drawings to satisfy customer and manufacturing requirements.</w:t>
            </w:r>
          </w:p>
          <w:p w:rsidR="008C168E" w:rsidRPr="008C168E" w:rsidRDefault="008C168E" w:rsidP="008C168E">
            <w:pPr>
              <w:numPr>
                <w:ilvl w:val="0"/>
                <w:numId w:val="11"/>
              </w:numPr>
              <w:rPr>
                <w:rFonts w:cs="Arial"/>
                <w:sz w:val="24"/>
              </w:rPr>
            </w:pPr>
            <w:r w:rsidRPr="008C168E">
              <w:rPr>
                <w:rFonts w:cs="Arial"/>
                <w:sz w:val="24"/>
              </w:rPr>
              <w:t>Compiling product desi</w:t>
            </w:r>
            <w:bookmarkStart w:id="0" w:name="_GoBack"/>
            <w:bookmarkEnd w:id="0"/>
            <w:r w:rsidRPr="008C168E">
              <w:rPr>
                <w:rFonts w:cs="Arial"/>
                <w:sz w:val="24"/>
              </w:rPr>
              <w:t xml:space="preserve">gn drawings to satisfy customer requirements ensuring they are fit for manufacture. </w:t>
            </w:r>
          </w:p>
          <w:p w:rsidR="008C168E" w:rsidRPr="008C168E" w:rsidRDefault="008C168E" w:rsidP="008C168E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cs="Arial"/>
                <w:sz w:val="24"/>
              </w:rPr>
            </w:pPr>
            <w:r w:rsidRPr="008C168E">
              <w:rPr>
                <w:rFonts w:cs="Arial"/>
                <w:sz w:val="24"/>
              </w:rPr>
              <w:t>Provide practical solutions to problems on the shop floor.</w:t>
            </w:r>
          </w:p>
          <w:p w:rsidR="008C168E" w:rsidRPr="008C168E" w:rsidRDefault="008C168E" w:rsidP="008C168E">
            <w:pPr>
              <w:numPr>
                <w:ilvl w:val="0"/>
                <w:numId w:val="12"/>
              </w:numPr>
              <w:rPr>
                <w:rFonts w:cs="Arial"/>
                <w:sz w:val="24"/>
              </w:rPr>
            </w:pPr>
            <w:r w:rsidRPr="008C168E">
              <w:rPr>
                <w:rFonts w:cs="Arial"/>
                <w:sz w:val="24"/>
              </w:rPr>
              <w:t>Liaising with all other relevant department personnel when needed.</w:t>
            </w:r>
          </w:p>
          <w:p w:rsidR="008C168E" w:rsidRDefault="008C168E" w:rsidP="008C168E">
            <w:pPr>
              <w:numPr>
                <w:ilvl w:val="0"/>
                <w:numId w:val="12"/>
              </w:numPr>
              <w:rPr>
                <w:rFonts w:cs="Arial"/>
                <w:sz w:val="24"/>
              </w:rPr>
            </w:pPr>
            <w:r w:rsidRPr="008C168E">
              <w:rPr>
                <w:rFonts w:cs="Arial"/>
                <w:sz w:val="24"/>
              </w:rPr>
              <w:t>Reading and interpreting British standards, customers and company standards and specifications to satisfy customer and   manufacturing requirements.</w:t>
            </w:r>
          </w:p>
          <w:p w:rsidR="00C834D5" w:rsidRDefault="008C168E" w:rsidP="00C834D5">
            <w:pPr>
              <w:numPr>
                <w:ilvl w:val="0"/>
                <w:numId w:val="12"/>
              </w:numPr>
              <w:rPr>
                <w:rFonts w:cs="Arial"/>
                <w:sz w:val="24"/>
              </w:rPr>
            </w:pPr>
            <w:r w:rsidRPr="008C168E">
              <w:rPr>
                <w:rFonts w:cs="Arial"/>
                <w:sz w:val="24"/>
              </w:rPr>
              <w:t>Work with external suppliers / subcontractors with technical data / information when needed.</w:t>
            </w:r>
          </w:p>
          <w:p w:rsidR="008C168E" w:rsidRPr="00C834D5" w:rsidRDefault="00C834D5" w:rsidP="00C834D5">
            <w:pPr>
              <w:numPr>
                <w:ilvl w:val="0"/>
                <w:numId w:val="1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Inf</w:t>
            </w:r>
            <w:r w:rsidR="008C168E" w:rsidRPr="00C834D5">
              <w:rPr>
                <w:rFonts w:cs="Arial"/>
                <w:sz w:val="24"/>
              </w:rPr>
              <w:t xml:space="preserve">or XA work will include </w:t>
            </w:r>
          </w:p>
          <w:p w:rsidR="008C168E" w:rsidRPr="008C168E" w:rsidRDefault="008C168E" w:rsidP="008C168E">
            <w:pPr>
              <w:pStyle w:val="BodyTextIndent"/>
              <w:numPr>
                <w:ilvl w:val="1"/>
                <w:numId w:val="13"/>
              </w:numPr>
              <w:spacing w:after="0" w:line="240" w:lineRule="auto"/>
              <w:rPr>
                <w:rFonts w:cs="Arial"/>
                <w:sz w:val="24"/>
              </w:rPr>
            </w:pPr>
            <w:r w:rsidRPr="008C168E">
              <w:rPr>
                <w:rFonts w:cs="Arial"/>
                <w:sz w:val="24"/>
              </w:rPr>
              <w:t>Item creation / amendments</w:t>
            </w:r>
          </w:p>
          <w:p w:rsidR="008C168E" w:rsidRPr="008C168E" w:rsidRDefault="008C168E" w:rsidP="008C168E">
            <w:pPr>
              <w:pStyle w:val="BodyTextIndent"/>
              <w:numPr>
                <w:ilvl w:val="1"/>
                <w:numId w:val="13"/>
              </w:numPr>
              <w:spacing w:after="0" w:line="240" w:lineRule="auto"/>
              <w:rPr>
                <w:rFonts w:cs="Arial"/>
                <w:sz w:val="24"/>
              </w:rPr>
            </w:pPr>
            <w:r w:rsidRPr="008C168E">
              <w:rPr>
                <w:rFonts w:cs="Arial"/>
                <w:sz w:val="24"/>
              </w:rPr>
              <w:t>BOM creation / amendments</w:t>
            </w:r>
          </w:p>
          <w:p w:rsidR="004332C9" w:rsidRPr="008C168E" w:rsidRDefault="008C168E" w:rsidP="008C168E">
            <w:pPr>
              <w:pStyle w:val="BodyTextIndent"/>
              <w:numPr>
                <w:ilvl w:val="1"/>
                <w:numId w:val="13"/>
              </w:numPr>
              <w:spacing w:after="0" w:line="240" w:lineRule="auto"/>
              <w:rPr>
                <w:rFonts w:cs="Arial"/>
                <w:sz w:val="24"/>
              </w:rPr>
            </w:pPr>
            <w:r w:rsidRPr="008C168E">
              <w:rPr>
                <w:rFonts w:cs="Arial"/>
                <w:sz w:val="24"/>
              </w:rPr>
              <w:t>Routing creation / amendments</w:t>
            </w:r>
          </w:p>
        </w:tc>
      </w:tr>
      <w:tr w:rsidR="004332C9" w:rsidRPr="008C168E" w:rsidTr="00767599">
        <w:tc>
          <w:tcPr>
            <w:tcW w:w="2410" w:type="dxa"/>
          </w:tcPr>
          <w:p w:rsidR="004332C9" w:rsidRPr="008C168E" w:rsidRDefault="004332C9" w:rsidP="004332C9">
            <w:pPr>
              <w:rPr>
                <w:rFonts w:cstheme="minorHAnsi"/>
                <w:b/>
                <w:sz w:val="24"/>
                <w:szCs w:val="24"/>
              </w:rPr>
            </w:pPr>
            <w:r w:rsidRPr="008C168E">
              <w:rPr>
                <w:rFonts w:cstheme="minorHAnsi"/>
                <w:b/>
                <w:sz w:val="24"/>
                <w:szCs w:val="24"/>
              </w:rPr>
              <w:t>Continual Development</w:t>
            </w:r>
          </w:p>
        </w:tc>
        <w:tc>
          <w:tcPr>
            <w:tcW w:w="7796" w:type="dxa"/>
          </w:tcPr>
          <w:p w:rsidR="004332C9" w:rsidRPr="008C168E" w:rsidRDefault="004332C9" w:rsidP="004332C9">
            <w:pPr>
              <w:rPr>
                <w:rFonts w:cstheme="minorHAnsi"/>
                <w:sz w:val="24"/>
                <w:szCs w:val="24"/>
              </w:rPr>
            </w:pPr>
            <w:r w:rsidRPr="008C168E">
              <w:rPr>
                <w:rFonts w:cstheme="minorHAnsi"/>
                <w:sz w:val="24"/>
                <w:szCs w:val="24"/>
              </w:rPr>
              <w:t>The company requires individuals to identify and analyse their own training and development needs and to actively participate in the design of a development plan to meet these needs and the needs of the company.  This should be achieved through the appraisal process.</w:t>
            </w:r>
          </w:p>
          <w:p w:rsidR="004332C9" w:rsidRPr="008C168E" w:rsidRDefault="004332C9" w:rsidP="004332C9">
            <w:pPr>
              <w:rPr>
                <w:rFonts w:cstheme="minorHAnsi"/>
                <w:sz w:val="24"/>
                <w:szCs w:val="24"/>
              </w:rPr>
            </w:pPr>
            <w:r w:rsidRPr="008C168E">
              <w:rPr>
                <w:rFonts w:cstheme="minorHAnsi"/>
                <w:sz w:val="24"/>
                <w:szCs w:val="24"/>
              </w:rPr>
              <w:t>Employees should recognise and take advantage of development opportunity and should periodically review their own progress towards meeting previously agreed goals.</w:t>
            </w:r>
          </w:p>
        </w:tc>
      </w:tr>
      <w:tr w:rsidR="004332C9" w:rsidRPr="008C168E" w:rsidTr="00767599">
        <w:tc>
          <w:tcPr>
            <w:tcW w:w="2410" w:type="dxa"/>
          </w:tcPr>
          <w:p w:rsidR="004332C9" w:rsidRPr="008C168E" w:rsidRDefault="004332C9" w:rsidP="004332C9">
            <w:pPr>
              <w:rPr>
                <w:rFonts w:cstheme="minorHAnsi"/>
                <w:b/>
                <w:sz w:val="24"/>
                <w:szCs w:val="24"/>
              </w:rPr>
            </w:pPr>
            <w:r w:rsidRPr="008C168E">
              <w:rPr>
                <w:rFonts w:cstheme="minorHAnsi"/>
                <w:b/>
                <w:sz w:val="24"/>
                <w:szCs w:val="24"/>
              </w:rPr>
              <w:t>Health and Safety</w:t>
            </w:r>
          </w:p>
        </w:tc>
        <w:tc>
          <w:tcPr>
            <w:tcW w:w="7796" w:type="dxa"/>
          </w:tcPr>
          <w:p w:rsidR="004332C9" w:rsidRPr="008C168E" w:rsidRDefault="004332C9" w:rsidP="004332C9">
            <w:pPr>
              <w:rPr>
                <w:rFonts w:cstheme="minorHAnsi"/>
                <w:sz w:val="24"/>
                <w:szCs w:val="24"/>
              </w:rPr>
            </w:pPr>
            <w:r w:rsidRPr="008C168E">
              <w:rPr>
                <w:rFonts w:cstheme="minorHAnsi"/>
                <w:sz w:val="24"/>
                <w:szCs w:val="24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</w:tc>
      </w:tr>
      <w:tr w:rsidR="004332C9" w:rsidRPr="008C168E" w:rsidTr="00767599">
        <w:tc>
          <w:tcPr>
            <w:tcW w:w="2410" w:type="dxa"/>
          </w:tcPr>
          <w:p w:rsidR="004332C9" w:rsidRPr="008C168E" w:rsidRDefault="004332C9" w:rsidP="004332C9">
            <w:pPr>
              <w:rPr>
                <w:rFonts w:cstheme="minorHAnsi"/>
                <w:b/>
                <w:sz w:val="24"/>
                <w:szCs w:val="24"/>
              </w:rPr>
            </w:pPr>
            <w:r w:rsidRPr="008C168E">
              <w:rPr>
                <w:rFonts w:cstheme="minorHAnsi"/>
                <w:b/>
                <w:sz w:val="24"/>
                <w:szCs w:val="24"/>
              </w:rPr>
              <w:t>Probationary Period</w:t>
            </w:r>
          </w:p>
        </w:tc>
        <w:tc>
          <w:tcPr>
            <w:tcW w:w="7796" w:type="dxa"/>
          </w:tcPr>
          <w:p w:rsidR="004332C9" w:rsidRPr="008C168E" w:rsidRDefault="004332C9" w:rsidP="004332C9">
            <w:pPr>
              <w:rPr>
                <w:rFonts w:cstheme="minorHAnsi"/>
                <w:sz w:val="24"/>
                <w:szCs w:val="24"/>
              </w:rPr>
            </w:pPr>
            <w:r w:rsidRPr="008C168E">
              <w:rPr>
                <w:rFonts w:cstheme="minorHAnsi"/>
                <w:sz w:val="24"/>
                <w:szCs w:val="24"/>
              </w:rPr>
              <w:t xml:space="preserve">All employees in new jobs are required to undergo a </w:t>
            </w:r>
            <w:proofErr w:type="gramStart"/>
            <w:r w:rsidRPr="008C168E">
              <w:rPr>
                <w:rFonts w:cstheme="minorHAnsi"/>
                <w:sz w:val="24"/>
                <w:szCs w:val="24"/>
              </w:rPr>
              <w:t>six month</w:t>
            </w:r>
            <w:proofErr w:type="gramEnd"/>
            <w:r w:rsidRPr="008C168E">
              <w:rPr>
                <w:rFonts w:cstheme="minorHAnsi"/>
                <w:sz w:val="24"/>
                <w:szCs w:val="24"/>
              </w:rPr>
              <w:t xml:space="preserve"> probationary period, during which suitability for the position is assessed.</w:t>
            </w:r>
          </w:p>
        </w:tc>
      </w:tr>
      <w:tr w:rsidR="008C168E" w:rsidRPr="008C168E" w:rsidTr="008B70C9">
        <w:tc>
          <w:tcPr>
            <w:tcW w:w="2410" w:type="dxa"/>
          </w:tcPr>
          <w:p w:rsidR="008C168E" w:rsidRPr="008C168E" w:rsidRDefault="008C168E" w:rsidP="004332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SKILLS/</w:t>
            </w:r>
            <w:r w:rsidRPr="008C168E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7796" w:type="dxa"/>
          </w:tcPr>
          <w:p w:rsidR="008C168E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Minimum of 6 years’ experience in a similar environment.</w:t>
            </w:r>
          </w:p>
          <w:p w:rsidR="008C168E" w:rsidRPr="00B6744F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Min - </w:t>
            </w:r>
            <w:r w:rsidRPr="00B674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ONC/HNC in Mechanical Engineering</w:t>
            </w:r>
          </w:p>
          <w:p w:rsidR="008C168E" w:rsidRPr="00B466CB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674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Proven experience of using draughting packages</w:t>
            </w:r>
          </w:p>
          <w:p w:rsidR="008C168E" w:rsidRPr="00B466CB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Create &amp; Check manufacturing stage drawings.</w:t>
            </w:r>
          </w:p>
          <w:p w:rsidR="008C168E" w:rsidRPr="00B466CB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Compiling BOM, routings, modelling.</w:t>
            </w:r>
          </w:p>
          <w:p w:rsidR="008C168E" w:rsidRPr="00B466CB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Geometric tolerancing, material stock allowance.</w:t>
            </w:r>
          </w:p>
          <w:p w:rsidR="008C168E" w:rsidRPr="00B6744F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Dassault </w:t>
            </w:r>
            <w:proofErr w:type="spellStart"/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Smarteam</w:t>
            </w:r>
            <w:proofErr w:type="spellEnd"/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experience preferable</w:t>
            </w:r>
          </w:p>
          <w:p w:rsidR="008C168E" w:rsidRPr="00B6744F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Checking/understanding customer specifications.</w:t>
            </w:r>
          </w:p>
          <w:p w:rsidR="008C168E" w:rsidRPr="00B466CB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product and manufacturing knowledge.</w:t>
            </w:r>
          </w:p>
          <w:p w:rsidR="008C168E" w:rsidRPr="00B466CB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Create/maintain drawing standard procedures</w:t>
            </w:r>
          </w:p>
          <w:p w:rsidR="008C168E" w:rsidRPr="00B466CB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Engineering knowledge in aerospace industry preferable.</w:t>
            </w:r>
          </w:p>
          <w:p w:rsidR="008C168E" w:rsidRPr="00B6744F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674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Attention to detail with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B674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est</w:t>
            </w:r>
            <w:r w:rsidRPr="00B674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level </w:t>
            </w:r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of </w:t>
            </w:r>
            <w:r w:rsidRPr="00B674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accuracy</w:t>
            </w:r>
          </w:p>
          <w:p w:rsidR="008C168E" w:rsidRPr="00B6744F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674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Computer literate in Microsoft Packages</w:t>
            </w:r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(Word/Excel/</w:t>
            </w:r>
            <w:proofErr w:type="spellStart"/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Powerpoint</w:t>
            </w:r>
            <w:proofErr w:type="spellEnd"/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  <w:p w:rsidR="008C168E" w:rsidRPr="00B6744F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674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communication skills in English (written and oral)</w:t>
            </w:r>
          </w:p>
          <w:p w:rsidR="008C168E" w:rsidRPr="00B466CB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466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Working to detail</w:t>
            </w:r>
          </w:p>
          <w:p w:rsidR="008C168E" w:rsidRPr="00EA6B19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A6B1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Team Player/Friendly/Outgoing/Positive Outlook</w:t>
            </w:r>
          </w:p>
          <w:p w:rsidR="008C168E" w:rsidRPr="00B6744F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674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Ability to work under pressure</w:t>
            </w:r>
          </w:p>
          <w:p w:rsidR="008C168E" w:rsidRPr="00B6744F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674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Flexible and well organised</w:t>
            </w:r>
          </w:p>
          <w:p w:rsidR="008C168E" w:rsidRPr="008C168E" w:rsidRDefault="008C168E" w:rsidP="008C168E">
            <w:pPr>
              <w:numPr>
                <w:ilvl w:val="0"/>
                <w:numId w:val="9"/>
              </w:numPr>
              <w:ind w:right="30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674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Self motivated</w:t>
            </w:r>
            <w:proofErr w:type="spellEnd"/>
            <w:r w:rsidRPr="00B674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with the ability to use own initiative</w:t>
            </w:r>
          </w:p>
        </w:tc>
      </w:tr>
    </w:tbl>
    <w:p w:rsidR="004332C9" w:rsidRPr="008C168E" w:rsidRDefault="004332C9">
      <w:pPr>
        <w:rPr>
          <w:sz w:val="24"/>
          <w:szCs w:val="24"/>
        </w:rPr>
      </w:pPr>
    </w:p>
    <w:sectPr w:rsidR="004332C9" w:rsidRPr="008C168E" w:rsidSect="002A094D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5C" w:rsidRDefault="003F125C" w:rsidP="00337A44">
      <w:pPr>
        <w:spacing w:after="0" w:line="240" w:lineRule="auto"/>
      </w:pPr>
      <w:r>
        <w:separator/>
      </w:r>
    </w:p>
  </w:endnote>
  <w:endnote w:type="continuationSeparator" w:id="0">
    <w:p w:rsidR="003F125C" w:rsidRDefault="003F125C" w:rsidP="0033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5C" w:rsidRDefault="003F125C" w:rsidP="00337A44">
      <w:pPr>
        <w:spacing w:after="0" w:line="240" w:lineRule="auto"/>
      </w:pPr>
      <w:r>
        <w:separator/>
      </w:r>
    </w:p>
  </w:footnote>
  <w:footnote w:type="continuationSeparator" w:id="0">
    <w:p w:rsidR="003F125C" w:rsidRDefault="003F125C" w:rsidP="0033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57" w:rsidRPr="007F59E7" w:rsidRDefault="007F59E7" w:rsidP="007F59E7">
    <w:pPr>
      <w:pStyle w:val="Header"/>
      <w:rPr>
        <w:b/>
        <w:sz w:val="40"/>
        <w:szCs w:val="40"/>
        <w:u w:val="single"/>
      </w:rPr>
    </w:pPr>
    <w:r w:rsidRPr="007F59E7">
      <w:rPr>
        <w:noProof/>
        <w:lang w:eastAsia="en-GB"/>
      </w:rPr>
      <w:drawing>
        <wp:inline distT="0" distB="0" distL="0" distR="0">
          <wp:extent cx="3619500" cy="619125"/>
          <wp:effectExtent l="1905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59E7">
      <w:rPr>
        <w:b/>
        <w:sz w:val="40"/>
        <w:szCs w:val="40"/>
        <w:u w:val="single"/>
      </w:rPr>
      <w:t xml:space="preserve">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55074"/>
    <w:multiLevelType w:val="hybridMultilevel"/>
    <w:tmpl w:val="60669C0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75F13B2"/>
    <w:multiLevelType w:val="hybridMultilevel"/>
    <w:tmpl w:val="9798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7160C"/>
    <w:multiLevelType w:val="hybridMultilevel"/>
    <w:tmpl w:val="E624B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6212"/>
    <w:multiLevelType w:val="hybridMultilevel"/>
    <w:tmpl w:val="0C9C1FB0"/>
    <w:lvl w:ilvl="0" w:tplc="F3FC97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8236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648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4671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88A3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466F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2CE8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2EED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CE46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1E13C73"/>
    <w:multiLevelType w:val="singleLevel"/>
    <w:tmpl w:val="DE9A6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AF1828"/>
    <w:multiLevelType w:val="singleLevel"/>
    <w:tmpl w:val="DE9A6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52571F"/>
    <w:multiLevelType w:val="hybridMultilevel"/>
    <w:tmpl w:val="29A04A86"/>
    <w:lvl w:ilvl="0" w:tplc="674C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0B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E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2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4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0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6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48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A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FD0247"/>
    <w:multiLevelType w:val="hybridMultilevel"/>
    <w:tmpl w:val="C3BA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F647E"/>
    <w:multiLevelType w:val="hybridMultilevel"/>
    <w:tmpl w:val="E876873E"/>
    <w:lvl w:ilvl="0" w:tplc="C7E2B6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E665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7ADA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C1614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8A00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D46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5A5F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3419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86FB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4202793"/>
    <w:multiLevelType w:val="hybridMultilevel"/>
    <w:tmpl w:val="3D6E0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A15C9"/>
    <w:multiLevelType w:val="hybridMultilevel"/>
    <w:tmpl w:val="E3A26E84"/>
    <w:lvl w:ilvl="0" w:tplc="DE9A6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9215C"/>
    <w:multiLevelType w:val="hybridMultilevel"/>
    <w:tmpl w:val="7322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2D0D"/>
    <w:multiLevelType w:val="multilevel"/>
    <w:tmpl w:val="19A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3F2D34"/>
    <w:multiLevelType w:val="hybridMultilevel"/>
    <w:tmpl w:val="CF8015D2"/>
    <w:lvl w:ilvl="0" w:tplc="9F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6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2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CF"/>
    <w:rsid w:val="00047753"/>
    <w:rsid w:val="00053BF8"/>
    <w:rsid w:val="00093FB1"/>
    <w:rsid w:val="000B6AF8"/>
    <w:rsid w:val="0015493C"/>
    <w:rsid w:val="00217CAA"/>
    <w:rsid w:val="002A094D"/>
    <w:rsid w:val="002A4272"/>
    <w:rsid w:val="00307879"/>
    <w:rsid w:val="003325DB"/>
    <w:rsid w:val="00337A44"/>
    <w:rsid w:val="003842EF"/>
    <w:rsid w:val="003E3F21"/>
    <w:rsid w:val="003F125C"/>
    <w:rsid w:val="004332C9"/>
    <w:rsid w:val="004A504B"/>
    <w:rsid w:val="0051602B"/>
    <w:rsid w:val="00524E52"/>
    <w:rsid w:val="00566369"/>
    <w:rsid w:val="00593138"/>
    <w:rsid w:val="005B1D9E"/>
    <w:rsid w:val="006020E6"/>
    <w:rsid w:val="00617714"/>
    <w:rsid w:val="00626118"/>
    <w:rsid w:val="00631157"/>
    <w:rsid w:val="0063754C"/>
    <w:rsid w:val="0064418A"/>
    <w:rsid w:val="0065497C"/>
    <w:rsid w:val="00680A00"/>
    <w:rsid w:val="0068732C"/>
    <w:rsid w:val="0069258F"/>
    <w:rsid w:val="0070324F"/>
    <w:rsid w:val="00724F30"/>
    <w:rsid w:val="00734468"/>
    <w:rsid w:val="00791795"/>
    <w:rsid w:val="007E1110"/>
    <w:rsid w:val="007F59E7"/>
    <w:rsid w:val="008665BB"/>
    <w:rsid w:val="00873E26"/>
    <w:rsid w:val="00881B6C"/>
    <w:rsid w:val="00892702"/>
    <w:rsid w:val="008B511F"/>
    <w:rsid w:val="008C168E"/>
    <w:rsid w:val="008C6839"/>
    <w:rsid w:val="008E1250"/>
    <w:rsid w:val="0093499C"/>
    <w:rsid w:val="00940E1D"/>
    <w:rsid w:val="00986AD8"/>
    <w:rsid w:val="009D7B73"/>
    <w:rsid w:val="00A12A83"/>
    <w:rsid w:val="00AE0DBA"/>
    <w:rsid w:val="00AE6B36"/>
    <w:rsid w:val="00C55D7A"/>
    <w:rsid w:val="00C834D5"/>
    <w:rsid w:val="00D04067"/>
    <w:rsid w:val="00D11E0F"/>
    <w:rsid w:val="00DF0F0B"/>
    <w:rsid w:val="00E15862"/>
    <w:rsid w:val="00E17D23"/>
    <w:rsid w:val="00E26DCE"/>
    <w:rsid w:val="00ED4370"/>
    <w:rsid w:val="00F65CDE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0E3183"/>
  <w15:docId w15:val="{15D87361-2D43-4176-B86A-A4BDA1B9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4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44"/>
  </w:style>
  <w:style w:type="paragraph" w:styleId="Footer">
    <w:name w:val="footer"/>
    <w:basedOn w:val="Normal"/>
    <w:link w:val="Foot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44"/>
  </w:style>
  <w:style w:type="paragraph" w:styleId="BalloonText">
    <w:name w:val="Balloon Text"/>
    <w:basedOn w:val="Normal"/>
    <w:link w:val="BalloonTextChar"/>
    <w:uiPriority w:val="99"/>
    <w:semiHidden/>
    <w:unhideWhenUsed/>
    <w:rsid w:val="003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C168E"/>
    <w:pPr>
      <w:spacing w:after="120" w:line="259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LI2828</dc:creator>
  <cp:lastModifiedBy>Lucy Stansfield</cp:lastModifiedBy>
  <cp:revision>10</cp:revision>
  <cp:lastPrinted>2017-02-15T11:47:00Z</cp:lastPrinted>
  <dcterms:created xsi:type="dcterms:W3CDTF">2021-09-16T12:15:00Z</dcterms:created>
  <dcterms:modified xsi:type="dcterms:W3CDTF">2021-10-07T10:49:00Z</dcterms:modified>
</cp:coreProperties>
</file>